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CFC1B" w14:textId="77777777" w:rsidR="001E0B35" w:rsidRDefault="001E0B35"/>
    <w:p w14:paraId="5D2CFC1C" w14:textId="77777777" w:rsidR="004D027A" w:rsidRDefault="004D027A"/>
    <w:p w14:paraId="5D2CFC1D" w14:textId="77777777" w:rsidR="004D027A" w:rsidRDefault="004D027A"/>
    <w:p w14:paraId="5D2CFC1E" w14:textId="77777777" w:rsidR="004D027A" w:rsidRDefault="004D027A"/>
    <w:p w14:paraId="5D2CFC1F" w14:textId="77777777" w:rsidR="004D027A" w:rsidRPr="00354968" w:rsidRDefault="004D027A" w:rsidP="004D027A">
      <w:pPr>
        <w:pStyle w:val="Hlavika"/>
        <w:tabs>
          <w:tab w:val="right" w:pos="9356"/>
        </w:tabs>
        <w:ind w:right="-1"/>
        <w:jc w:val="center"/>
        <w:rPr>
          <w:rFonts w:cs="Times New Roman"/>
          <w:b/>
          <w:bCs/>
          <w:color w:val="404040" w:themeColor="text1" w:themeTint="BF"/>
          <w:sz w:val="24"/>
          <w:szCs w:val="24"/>
        </w:rPr>
      </w:pPr>
      <w:r w:rsidRPr="00354968">
        <w:rPr>
          <w:rFonts w:cs="Times New Roman"/>
          <w:b/>
          <w:bCs/>
          <w:color w:val="404040" w:themeColor="text1" w:themeTint="BF"/>
          <w:sz w:val="24"/>
          <w:szCs w:val="24"/>
        </w:rPr>
        <w:t>MINISTERSTVO</w:t>
      </w:r>
      <w:r w:rsidRPr="00354968">
        <w:rPr>
          <w:rFonts w:cs="Times New Roman"/>
          <w:b/>
          <w:bCs/>
          <w:color w:val="404040" w:themeColor="text1" w:themeTint="BF"/>
          <w:spacing w:val="100"/>
          <w:sz w:val="24"/>
          <w:szCs w:val="24"/>
        </w:rPr>
        <w:t xml:space="preserve"> </w:t>
      </w:r>
      <w:r w:rsidRPr="00354968">
        <w:rPr>
          <w:rFonts w:cs="Times New Roman"/>
          <w:b/>
          <w:bCs/>
          <w:color w:val="404040" w:themeColor="text1" w:themeTint="BF"/>
          <w:sz w:val="24"/>
          <w:szCs w:val="24"/>
        </w:rPr>
        <w:t>VNÚTRA</w:t>
      </w:r>
      <w:r w:rsidRPr="00354968">
        <w:rPr>
          <w:rFonts w:cs="Times New Roman"/>
          <w:b/>
          <w:bCs/>
          <w:color w:val="404040" w:themeColor="text1" w:themeTint="BF"/>
          <w:spacing w:val="100"/>
          <w:sz w:val="24"/>
          <w:szCs w:val="24"/>
        </w:rPr>
        <w:t xml:space="preserve"> </w:t>
      </w:r>
      <w:r w:rsidRPr="00354968">
        <w:rPr>
          <w:rFonts w:cs="Times New Roman"/>
          <w:b/>
          <w:bCs/>
          <w:color w:val="404040" w:themeColor="text1" w:themeTint="BF"/>
          <w:sz w:val="24"/>
          <w:szCs w:val="24"/>
        </w:rPr>
        <w:t>SLOVENSKEJ</w:t>
      </w:r>
      <w:r w:rsidRPr="00354968">
        <w:rPr>
          <w:rFonts w:cs="Times New Roman"/>
          <w:b/>
          <w:bCs/>
          <w:color w:val="404040" w:themeColor="text1" w:themeTint="BF"/>
          <w:spacing w:val="100"/>
          <w:sz w:val="24"/>
          <w:szCs w:val="24"/>
        </w:rPr>
        <w:t xml:space="preserve"> </w:t>
      </w:r>
      <w:r w:rsidRPr="00354968">
        <w:rPr>
          <w:rFonts w:cs="Times New Roman"/>
          <w:b/>
          <w:bCs/>
          <w:color w:val="404040" w:themeColor="text1" w:themeTint="BF"/>
          <w:sz w:val="24"/>
          <w:szCs w:val="24"/>
        </w:rPr>
        <w:t>REPUBLIKY</w:t>
      </w:r>
    </w:p>
    <w:p w14:paraId="5D2CFC20" w14:textId="77777777" w:rsidR="004D027A" w:rsidRPr="00354968" w:rsidRDefault="004D027A" w:rsidP="004D027A">
      <w:pPr>
        <w:pStyle w:val="Hlavika"/>
        <w:tabs>
          <w:tab w:val="right" w:pos="9356"/>
        </w:tabs>
        <w:ind w:right="-1"/>
        <w:jc w:val="center"/>
        <w:rPr>
          <w:rFonts w:cs="Times New Roman"/>
          <w:b/>
          <w:bCs/>
          <w:color w:val="404040" w:themeColor="text1" w:themeTint="BF"/>
          <w:sz w:val="20"/>
          <w:szCs w:val="20"/>
        </w:rPr>
      </w:pPr>
      <w:r w:rsidRPr="00354968">
        <w:rPr>
          <w:rFonts w:cs="Times New Roman"/>
          <w:b/>
          <w:bCs/>
          <w:color w:val="404040" w:themeColor="text1" w:themeTint="BF"/>
          <w:sz w:val="20"/>
          <w:szCs w:val="20"/>
        </w:rPr>
        <w:t>Sprostredkovateľský orgán Operačného programu Ľudské zdroje</w:t>
      </w:r>
    </w:p>
    <w:p w14:paraId="5D2CFC21" w14:textId="77777777" w:rsidR="004D027A" w:rsidRPr="00354968" w:rsidRDefault="004D027A" w:rsidP="004D027A">
      <w:pPr>
        <w:tabs>
          <w:tab w:val="left" w:pos="2128"/>
          <w:tab w:val="center" w:pos="4532"/>
          <w:tab w:val="right" w:pos="9214"/>
        </w:tabs>
        <w:spacing w:after="0"/>
        <w:jc w:val="center"/>
        <w:rPr>
          <w:rFonts w:cs="Times New Roman"/>
          <w:color w:val="404040" w:themeColor="text1" w:themeTint="BF"/>
          <w:sz w:val="20"/>
          <w:szCs w:val="20"/>
        </w:rPr>
      </w:pPr>
      <w:r w:rsidRPr="00354968">
        <w:rPr>
          <w:rFonts w:cs="Times New Roman"/>
          <w:color w:val="404040" w:themeColor="text1" w:themeTint="BF"/>
          <w:sz w:val="20"/>
          <w:szCs w:val="20"/>
        </w:rPr>
        <w:t>Panenská 21, 812 72 Bratislava</w:t>
      </w:r>
    </w:p>
    <w:p w14:paraId="5D2CFC22" w14:textId="77777777" w:rsidR="004D027A" w:rsidRDefault="004D027A"/>
    <w:p w14:paraId="5D2CFC23" w14:textId="77777777" w:rsidR="004D027A" w:rsidRDefault="004D027A"/>
    <w:p w14:paraId="5D2CFC24" w14:textId="77777777" w:rsidR="004D027A" w:rsidRDefault="004D027A"/>
    <w:p w14:paraId="5D2CFC25" w14:textId="77777777" w:rsidR="004D027A" w:rsidRPr="00E8350F" w:rsidRDefault="004D027A" w:rsidP="004D02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USMERNENIE</w:t>
      </w:r>
      <w:r w:rsidRPr="00E835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</w:t>
      </w:r>
      <w:r w:rsidRPr="00E8350F">
        <w:rPr>
          <w:b/>
          <w:sz w:val="32"/>
          <w:szCs w:val="32"/>
        </w:rPr>
        <w:t>. </w:t>
      </w:r>
      <w:r w:rsidRPr="007636BB">
        <w:rPr>
          <w:b/>
          <w:sz w:val="32"/>
          <w:szCs w:val="32"/>
        </w:rPr>
        <w:t>1</w:t>
      </w:r>
    </w:p>
    <w:p w14:paraId="5D2CFC26" w14:textId="77777777" w:rsidR="004D027A" w:rsidRDefault="004D027A" w:rsidP="004D027A">
      <w:pPr>
        <w:spacing w:after="0"/>
        <w:jc w:val="center"/>
        <w:rPr>
          <w:b/>
          <w:sz w:val="24"/>
          <w:szCs w:val="24"/>
        </w:rPr>
      </w:pPr>
    </w:p>
    <w:p w14:paraId="5D2CFC27" w14:textId="77777777" w:rsidR="004D027A" w:rsidRDefault="004D027A" w:rsidP="004D027A">
      <w:pPr>
        <w:spacing w:after="0"/>
        <w:jc w:val="center"/>
        <w:rPr>
          <w:b/>
          <w:sz w:val="24"/>
          <w:szCs w:val="24"/>
        </w:rPr>
      </w:pPr>
    </w:p>
    <w:p w14:paraId="5D2CFC28" w14:textId="77777777" w:rsidR="004D027A" w:rsidRDefault="004D027A" w:rsidP="004D027A">
      <w:pPr>
        <w:spacing w:after="0"/>
        <w:jc w:val="center"/>
        <w:rPr>
          <w:b/>
          <w:sz w:val="24"/>
          <w:szCs w:val="24"/>
        </w:rPr>
      </w:pPr>
    </w:p>
    <w:p w14:paraId="5D2CFC29" w14:textId="77777777" w:rsidR="004D027A" w:rsidRPr="004D027A" w:rsidRDefault="004D027A" w:rsidP="004D027A">
      <w:pPr>
        <w:spacing w:after="0"/>
        <w:jc w:val="center"/>
        <w:rPr>
          <w:b/>
          <w:sz w:val="24"/>
          <w:szCs w:val="24"/>
        </w:rPr>
      </w:pPr>
      <w:r w:rsidRPr="004D027A">
        <w:rPr>
          <w:b/>
          <w:sz w:val="24"/>
          <w:szCs w:val="24"/>
        </w:rPr>
        <w:t>k vyzvaniu na predkladanie žiadosti o poskytnutie nenávratného finančného</w:t>
      </w:r>
    </w:p>
    <w:p w14:paraId="5D2CFC2A" w14:textId="77777777" w:rsidR="004D027A" w:rsidRPr="00354968" w:rsidRDefault="004D027A" w:rsidP="004D027A">
      <w:pPr>
        <w:spacing w:after="0"/>
        <w:jc w:val="center"/>
        <w:rPr>
          <w:b/>
          <w:sz w:val="24"/>
          <w:szCs w:val="24"/>
        </w:rPr>
      </w:pPr>
      <w:r w:rsidRPr="004D027A">
        <w:rPr>
          <w:b/>
          <w:sz w:val="24"/>
          <w:szCs w:val="24"/>
        </w:rPr>
        <w:t>príspevku s kódom OPLZ-PO6-SC611/621-2016-FN</w:t>
      </w:r>
    </w:p>
    <w:p w14:paraId="5D2CFC2B" w14:textId="77777777" w:rsidR="004D027A" w:rsidRDefault="004D027A"/>
    <w:p w14:paraId="5D2CFC2C" w14:textId="77777777" w:rsidR="004D027A" w:rsidRDefault="004D027A"/>
    <w:p w14:paraId="5D2CFC2D" w14:textId="77777777" w:rsidR="004D027A" w:rsidRDefault="004D027A"/>
    <w:p w14:paraId="5D2CFC2E" w14:textId="77777777" w:rsidR="004D027A" w:rsidRDefault="004D027A"/>
    <w:p w14:paraId="5D2CFC2F" w14:textId="77777777" w:rsidR="004D027A" w:rsidRDefault="004D027A"/>
    <w:p w14:paraId="5D2CFC30" w14:textId="77777777" w:rsidR="004D027A" w:rsidRDefault="004D027A"/>
    <w:p w14:paraId="5D2CFC31" w14:textId="77777777" w:rsidR="004D027A" w:rsidRDefault="004D027A"/>
    <w:p w14:paraId="5D2CFC32" w14:textId="77777777" w:rsidR="004D027A" w:rsidRDefault="004D027A"/>
    <w:p w14:paraId="5D2CFC33" w14:textId="77777777" w:rsidR="004D027A" w:rsidRDefault="004D027A"/>
    <w:p w14:paraId="5D2CFC34" w14:textId="77777777" w:rsidR="004D027A" w:rsidRDefault="004D027A"/>
    <w:p w14:paraId="5D2CFC35" w14:textId="77777777" w:rsidR="004D027A" w:rsidRDefault="004D027A"/>
    <w:p w14:paraId="5D2CFC36" w14:textId="77777777" w:rsidR="004D027A" w:rsidRDefault="004D027A"/>
    <w:p w14:paraId="5D2CFC37" w14:textId="77777777" w:rsidR="004D027A" w:rsidRDefault="004D027A"/>
    <w:p w14:paraId="5D2CFC38" w14:textId="77777777" w:rsidR="004D027A" w:rsidRDefault="004D027A"/>
    <w:p w14:paraId="5D2CFC39" w14:textId="77777777" w:rsidR="004D027A" w:rsidRDefault="004D027A"/>
    <w:p w14:paraId="5D2CFC3A" w14:textId="4C4718A6" w:rsidR="004D027A" w:rsidRDefault="004D027A" w:rsidP="004D027A">
      <w:r>
        <w:t xml:space="preserve">Dátum vydania: </w:t>
      </w:r>
      <w:r>
        <w:tab/>
      </w:r>
    </w:p>
    <w:p w14:paraId="5D2CFC3B" w14:textId="5946E544" w:rsidR="004D027A" w:rsidRDefault="004D027A" w:rsidP="004D027A">
      <w:r>
        <w:t xml:space="preserve">Dátum účinnosti: </w:t>
      </w:r>
      <w:r>
        <w:tab/>
      </w:r>
    </w:p>
    <w:p w14:paraId="5D2CFC3C" w14:textId="77777777" w:rsidR="004D027A" w:rsidRDefault="004D027A" w:rsidP="004D027A">
      <w:r>
        <w:t>Schválil:</w:t>
      </w:r>
      <w:r>
        <w:tab/>
      </w:r>
      <w:r>
        <w:tab/>
        <w:t>JUDr. Adela Danišková, generálna riaditeľka, sekcia európskych programov</w:t>
      </w:r>
    </w:p>
    <w:p w14:paraId="5D2CFC3D" w14:textId="77777777" w:rsidR="004D027A" w:rsidRPr="009D5E21" w:rsidRDefault="009D5E21" w:rsidP="009D5E21">
      <w:pPr>
        <w:pStyle w:val="Nadpis1"/>
        <w:rPr>
          <w:sz w:val="28"/>
        </w:rPr>
      </w:pPr>
      <w:r w:rsidRPr="009D5E21">
        <w:rPr>
          <w:sz w:val="28"/>
        </w:rPr>
        <w:lastRenderedPageBreak/>
        <w:t>CIEĽ USMERNENIA A PRÁVNY ZÁKLAD</w:t>
      </w:r>
    </w:p>
    <w:p w14:paraId="5D2CFC3E" w14:textId="77777777" w:rsidR="004D027A" w:rsidRDefault="004D027A" w:rsidP="004D027A"/>
    <w:p w14:paraId="5D2CFC3F" w14:textId="77777777" w:rsidR="009D5E21" w:rsidRPr="009D5E21" w:rsidRDefault="009D5E21" w:rsidP="009D5E21">
      <w:pPr>
        <w:jc w:val="both"/>
        <w:rPr>
          <w:b/>
        </w:rPr>
      </w:pPr>
      <w:r w:rsidRPr="009D5E21">
        <w:rPr>
          <w:b/>
        </w:rPr>
        <w:t>Cieľ usmernenia</w:t>
      </w:r>
    </w:p>
    <w:p w14:paraId="5D2CFC40" w14:textId="77777777" w:rsidR="009D5E21" w:rsidRDefault="009D5E21" w:rsidP="009D5E21">
      <w:pPr>
        <w:jc w:val="both"/>
      </w:pPr>
      <w:r>
        <w:t xml:space="preserve">Cieľom usmernenia č. 1 k vyzvaniu na predkladanie žiadosti o poskytnutie nenávratného finančného príspevku (ďalej len „ŽoNFP“) s kódom </w:t>
      </w:r>
      <w:r w:rsidRPr="009D5E21">
        <w:t xml:space="preserve">OPLZ-PO6-SC611/621-2016-FN </w:t>
      </w:r>
      <w:r>
        <w:t xml:space="preserve">je úprava formálnych náležitostí vyzvania, konkrétne: zmena názvu žiadateľa, zmena indikatívnej výšky finančných prostriedkov vyčlenených na vyzvanie, úprava plánovaných hodnôt merateľných ukazovateľov a doplnenie iných údajov projektu, zmena kontaktných údajov poskytovateľa a zmena ďalších formálnych náležitostí. </w:t>
      </w:r>
    </w:p>
    <w:p w14:paraId="5D2CFC41" w14:textId="77777777" w:rsidR="009D5E21" w:rsidRDefault="009D5E21" w:rsidP="009D5E21">
      <w:pPr>
        <w:jc w:val="both"/>
        <w:rPr>
          <w:b/>
        </w:rPr>
      </w:pPr>
      <w:r w:rsidRPr="009D5E21">
        <w:rPr>
          <w:b/>
        </w:rPr>
        <w:t>Právny základ</w:t>
      </w:r>
    </w:p>
    <w:p w14:paraId="5D2CFC42" w14:textId="77777777" w:rsidR="004D027A" w:rsidRDefault="009D5E21" w:rsidP="009D5E21">
      <w:pPr>
        <w:jc w:val="both"/>
        <w:rPr>
          <w:b/>
        </w:rPr>
      </w:pPr>
      <w:r>
        <w:t xml:space="preserve">Právnym základom pre zmenu vyzvania je § 17 ods. 6 zákona č. 292/2014 Z. z. o príspevku poskytovanom z európskych štrukturálnych a investičných fondov a o zmene a doplnení niektorých zákonov (ďalej len „zákon o príspevku z EŠIF“). Usmernením č. 1 sprostredkovateľský orgán pre operačný program Ľudské zdroje (ďalej len „SO“) v súlade s ustanovením § 17 ods. 6 zákona o príspevku z EŠIF </w:t>
      </w:r>
      <w:r w:rsidRPr="00D54ED0">
        <w:rPr>
          <w:b/>
        </w:rPr>
        <w:t>mení vyzvanie spôsobom, ktorým nedochádza k podstatnej zmene podmienok poskytnutia príspevku.</w:t>
      </w:r>
    </w:p>
    <w:p w14:paraId="5D2CFC43" w14:textId="77777777" w:rsidR="00D54ED0" w:rsidRDefault="00D54ED0" w:rsidP="009D5E21">
      <w:pPr>
        <w:jc w:val="both"/>
        <w:rPr>
          <w:b/>
        </w:rPr>
      </w:pPr>
    </w:p>
    <w:p w14:paraId="5D2CFC44" w14:textId="77777777" w:rsidR="00D54ED0" w:rsidRDefault="00D54ED0" w:rsidP="006B4ADC">
      <w:pPr>
        <w:pStyle w:val="Nadpis1"/>
        <w:rPr>
          <w:sz w:val="28"/>
        </w:rPr>
      </w:pPr>
      <w:r w:rsidRPr="006B4ADC">
        <w:rPr>
          <w:sz w:val="28"/>
        </w:rPr>
        <w:t>ZMENY NA ZÁKLADE USMERNENIA A ZDÔVODNENIE ZMIEN</w:t>
      </w:r>
    </w:p>
    <w:p w14:paraId="5D2CFC45" w14:textId="77777777" w:rsidR="006B4ADC" w:rsidRDefault="006B4ADC" w:rsidP="006B4ADC"/>
    <w:p w14:paraId="5D2CFC46" w14:textId="77777777" w:rsidR="006B4ADC" w:rsidRDefault="006B4ADC" w:rsidP="006B4ADC">
      <w:pPr>
        <w:rPr>
          <w:b/>
          <w:u w:val="single"/>
        </w:rPr>
      </w:pPr>
      <w:r w:rsidRPr="006B4ADC">
        <w:rPr>
          <w:b/>
          <w:u w:val="single"/>
        </w:rPr>
        <w:t>Popis zmeny:</w:t>
      </w:r>
    </w:p>
    <w:p w14:paraId="5D2CFC47" w14:textId="77777777" w:rsidR="006B4ADC" w:rsidRDefault="00437F9B" w:rsidP="006B4ADC">
      <w:r w:rsidRPr="00437F9B">
        <w:rPr>
          <w:b/>
        </w:rPr>
        <w:t>Vo vyzvaní</w:t>
      </w:r>
      <w:r>
        <w:t xml:space="preserve"> v záhlaví sa mení názov žiadateľa „SZRB Asset Management, a. s.“ a nahrádza sa nasledovne „Slovak Investment Holding, a. s.“.</w:t>
      </w:r>
    </w:p>
    <w:p w14:paraId="1EF7DA9D" w14:textId="2EF5ED0F" w:rsidR="00AE5F29" w:rsidRDefault="00AE5F29" w:rsidP="00AE5F29">
      <w:r w:rsidRPr="00437F9B">
        <w:rPr>
          <w:b/>
        </w:rPr>
        <w:t>Vo vyzvaní</w:t>
      </w:r>
      <w:r>
        <w:t xml:space="preserve">  v rámci špecifického cieľa  je odstránený špecifický cieľ „6.2.1“</w:t>
      </w:r>
    </w:p>
    <w:p w14:paraId="74C39E16" w14:textId="3A382417" w:rsidR="00042832" w:rsidRDefault="00042832" w:rsidP="00042832">
      <w:pPr>
        <w:jc w:val="both"/>
      </w:pPr>
      <w:r w:rsidRPr="00437F9B">
        <w:rPr>
          <w:b/>
        </w:rPr>
        <w:t>Vo vyzvaní</w:t>
      </w:r>
      <w:r>
        <w:t xml:space="preserve"> v bode „1. Formálne náležitosti“ v časti „Investičná priorita“ je odstránené „6.2 Poskytovanie podpory sociálnych podnikov“.</w:t>
      </w:r>
    </w:p>
    <w:p w14:paraId="6ACB070F" w14:textId="0E957698" w:rsidR="00AE5F29" w:rsidRDefault="00AE5F29" w:rsidP="00AE5F29">
      <w:pPr>
        <w:jc w:val="both"/>
      </w:pPr>
      <w:r w:rsidRPr="00437F9B">
        <w:rPr>
          <w:b/>
        </w:rPr>
        <w:t>Vo vyzvaní</w:t>
      </w:r>
      <w:r>
        <w:t xml:space="preserve"> v bode „1. Formálne náležitosti“ v časti „Špecifický cieľ“ je odstránené „6.2.</w:t>
      </w:r>
      <w:r w:rsidR="00042832">
        <w:t>1 Zvýšiť mieru zamestnanosti MRK</w:t>
      </w:r>
      <w:r>
        <w:t xml:space="preserve"> v subjektoch sociálnej ekonomiky v územiach s prítomnosťou MRK“</w:t>
      </w:r>
      <w:r w:rsidR="00042832">
        <w:t>.</w:t>
      </w:r>
    </w:p>
    <w:p w14:paraId="5D2CFC48" w14:textId="77777777" w:rsidR="004848CE" w:rsidRDefault="004848CE" w:rsidP="00437F9B">
      <w:pPr>
        <w:jc w:val="both"/>
      </w:pPr>
      <w:r w:rsidRPr="00437F9B">
        <w:rPr>
          <w:b/>
        </w:rPr>
        <w:t>Vo vyzvaní</w:t>
      </w:r>
      <w:r>
        <w:t xml:space="preserve"> v bode „1. Formálne náležitosti“ v časti „</w:t>
      </w:r>
      <w:r w:rsidRPr="004848CE">
        <w:t>Lehota na predloženie ŽoNFP</w:t>
      </w:r>
      <w:r>
        <w:t>“</w:t>
      </w:r>
      <w:r w:rsidR="00C570EB">
        <w:t xml:space="preserve"> sa mení dátum „30.11.</w:t>
      </w:r>
      <w:r w:rsidR="00C570EB" w:rsidRPr="00C54EF8">
        <w:rPr>
          <w:color w:val="000000" w:themeColor="text1"/>
        </w:rPr>
        <w:t>2017“ na „31.10.2023“.</w:t>
      </w:r>
    </w:p>
    <w:p w14:paraId="5D2CFC49" w14:textId="77777777" w:rsidR="00280EEE" w:rsidRDefault="00437F9B" w:rsidP="00437F9B">
      <w:pPr>
        <w:jc w:val="both"/>
      </w:pPr>
      <w:r w:rsidRPr="00437F9B">
        <w:rPr>
          <w:b/>
        </w:rPr>
        <w:t>Vo vyzvaní</w:t>
      </w:r>
      <w:r>
        <w:t xml:space="preserve"> v bode „1. Formálne náležitosti“ v časti „Indikatívna výška finančných prostriedkov vyčlenených na vyzvanie“ sa upravuje výška finančných prostriedkov nasledovne:</w:t>
      </w:r>
    </w:p>
    <w:p w14:paraId="5D2CFC4A" w14:textId="360D5C76" w:rsidR="00280EEE" w:rsidRDefault="00437F9B" w:rsidP="00FE0AEC">
      <w:pPr>
        <w:pStyle w:val="Odsekzoznamu"/>
        <w:numPr>
          <w:ilvl w:val="0"/>
          <w:numId w:val="1"/>
        </w:numPr>
        <w:jc w:val="both"/>
      </w:pPr>
      <w:r>
        <w:t xml:space="preserve">indikatívna výška finančných prostriedkov </w:t>
      </w:r>
      <w:r w:rsidRPr="00280EEE">
        <w:rPr>
          <w:b/>
        </w:rPr>
        <w:t>zo zdrojov EÚ</w:t>
      </w:r>
      <w:r>
        <w:t xml:space="preserve"> sa mení zo sumy </w:t>
      </w:r>
      <w:r w:rsidR="00280EEE" w:rsidRPr="00280EEE">
        <w:t xml:space="preserve">43 535 515,75 </w:t>
      </w:r>
      <w:r>
        <w:t>EUR na sumu</w:t>
      </w:r>
      <w:r w:rsidR="00280EEE" w:rsidRPr="00280EEE">
        <w:t xml:space="preserve"> </w:t>
      </w:r>
      <w:r w:rsidR="00FE0AEC" w:rsidRPr="00FE0AEC">
        <w:rPr>
          <w:b/>
        </w:rPr>
        <w:t>51 535 515,75</w:t>
      </w:r>
      <w:r w:rsidR="00FE0AEC">
        <w:rPr>
          <w:b/>
        </w:rPr>
        <w:t xml:space="preserve"> </w:t>
      </w:r>
      <w:r w:rsidRPr="00280EEE">
        <w:rPr>
          <w:b/>
        </w:rPr>
        <w:t>EUR</w:t>
      </w:r>
      <w:r>
        <w:t>;</w:t>
      </w:r>
    </w:p>
    <w:p w14:paraId="5D2CFC4B" w14:textId="03385EEE" w:rsidR="00280EEE" w:rsidRDefault="003C736C" w:rsidP="00FE0AEC">
      <w:pPr>
        <w:pStyle w:val="Odsekzoznamu"/>
        <w:numPr>
          <w:ilvl w:val="0"/>
          <w:numId w:val="1"/>
        </w:numPr>
        <w:jc w:val="both"/>
      </w:pPr>
      <w:r>
        <w:t xml:space="preserve">príslušná </w:t>
      </w:r>
      <w:r w:rsidR="00437F9B">
        <w:t xml:space="preserve">výška finančných prostriedkov </w:t>
      </w:r>
      <w:r w:rsidR="00437F9B" w:rsidRPr="003F51D7">
        <w:rPr>
          <w:b/>
        </w:rPr>
        <w:t>zo štátneho rozpočtu SR</w:t>
      </w:r>
      <w:r w:rsidR="00280EEE" w:rsidRPr="003F51D7">
        <w:rPr>
          <w:b/>
        </w:rPr>
        <w:t xml:space="preserve"> </w:t>
      </w:r>
      <w:r w:rsidR="00437F9B">
        <w:t>sa mení zo sumy</w:t>
      </w:r>
      <w:r w:rsidR="00FE0AEC">
        <w:br/>
      </w:r>
      <w:r w:rsidR="00280EEE" w:rsidRPr="00280EEE">
        <w:t>7 682 738,07</w:t>
      </w:r>
      <w:r w:rsidR="00280EEE">
        <w:t xml:space="preserve"> </w:t>
      </w:r>
      <w:r w:rsidR="00437F9B">
        <w:t xml:space="preserve">EUR na sumu </w:t>
      </w:r>
      <w:r w:rsidR="00FE0AEC" w:rsidRPr="00FE0AEC">
        <w:rPr>
          <w:b/>
        </w:rPr>
        <w:t>9 094 502,78</w:t>
      </w:r>
      <w:r w:rsidR="00FE0AEC">
        <w:rPr>
          <w:b/>
        </w:rPr>
        <w:t xml:space="preserve"> </w:t>
      </w:r>
      <w:r w:rsidR="00437F9B" w:rsidRPr="003F51D7">
        <w:rPr>
          <w:b/>
        </w:rPr>
        <w:t>EUR;</w:t>
      </w:r>
    </w:p>
    <w:p w14:paraId="321417A3" w14:textId="77777777" w:rsidR="00FE0AEC" w:rsidRDefault="00437F9B" w:rsidP="00280EEE">
      <w:pPr>
        <w:pStyle w:val="Odsekzoznamu"/>
        <w:numPr>
          <w:ilvl w:val="0"/>
          <w:numId w:val="1"/>
        </w:numPr>
        <w:jc w:val="both"/>
      </w:pPr>
      <w:r>
        <w:t xml:space="preserve">celková indikatívna výška finančných prostriedkov </w:t>
      </w:r>
      <w:r w:rsidRPr="003F51D7">
        <w:rPr>
          <w:b/>
        </w:rPr>
        <w:t>za zdroje EÚ a ŠR</w:t>
      </w:r>
      <w:r>
        <w:t xml:space="preserve"> sa mení zo sumy</w:t>
      </w:r>
    </w:p>
    <w:p w14:paraId="5D2CFC4C" w14:textId="198640CD" w:rsidR="00280EEE" w:rsidRPr="004765BB" w:rsidRDefault="00280EEE" w:rsidP="00FE0AEC">
      <w:pPr>
        <w:pStyle w:val="Odsekzoznamu"/>
        <w:ind w:left="765"/>
        <w:jc w:val="both"/>
      </w:pPr>
      <w:r w:rsidRPr="00280EEE">
        <w:t>51 218 253,82</w:t>
      </w:r>
      <w:r>
        <w:t xml:space="preserve"> E</w:t>
      </w:r>
      <w:r w:rsidR="00437F9B">
        <w:t>UR na sumu</w:t>
      </w:r>
      <w:r w:rsidR="00FE0AEC">
        <w:t xml:space="preserve"> </w:t>
      </w:r>
      <w:r w:rsidR="00FE0AEC" w:rsidRPr="00FE0AEC">
        <w:rPr>
          <w:b/>
        </w:rPr>
        <w:t>60 630 018,53</w:t>
      </w:r>
      <w:r w:rsidR="00FE0AEC">
        <w:rPr>
          <w:b/>
        </w:rPr>
        <w:t xml:space="preserve"> </w:t>
      </w:r>
      <w:r w:rsidR="00437F9B" w:rsidRPr="003F51D7">
        <w:rPr>
          <w:b/>
        </w:rPr>
        <w:t>EUR;</w:t>
      </w:r>
    </w:p>
    <w:p w14:paraId="5D2CFC4D" w14:textId="45815B4C" w:rsidR="004765BB" w:rsidRDefault="004765BB" w:rsidP="004765BB">
      <w:pPr>
        <w:jc w:val="both"/>
      </w:pPr>
      <w:r w:rsidRPr="004765BB">
        <w:rPr>
          <w:b/>
        </w:rPr>
        <w:t>Vo vyzvaní</w:t>
      </w:r>
      <w:r w:rsidR="007A05B6">
        <w:t xml:space="preserve"> v bode „1</w:t>
      </w:r>
      <w:r>
        <w:t xml:space="preserve">. Formálne náležitosti“ v časti „Ďalšie formálne náležitosti“ sa </w:t>
      </w:r>
      <w:r w:rsidR="00D1698E">
        <w:t>mení názov</w:t>
      </w:r>
      <w:r>
        <w:t xml:space="preserve"> </w:t>
      </w:r>
      <w:r w:rsidR="00D1698E">
        <w:t>„</w:t>
      </w:r>
      <w:r>
        <w:t>SZRB Asset Management, a. s.</w:t>
      </w:r>
      <w:r w:rsidR="00D1698E">
        <w:t xml:space="preserve">“ a nahrádza sa </w:t>
      </w:r>
      <w:r>
        <w:t xml:space="preserve">„Slovak Investment Holding, a. s.“ a zmena názvu Slovak Investment Holding, a. s. </w:t>
      </w:r>
      <w:r w:rsidR="00D1698E">
        <w:t xml:space="preserve">sa nahrádza </w:t>
      </w:r>
      <w:r>
        <w:t>„National Development Fund II., a. s.)“.</w:t>
      </w:r>
    </w:p>
    <w:p w14:paraId="417A0AFB" w14:textId="4904C71D" w:rsidR="00481DFD" w:rsidRDefault="00481DFD" w:rsidP="00481DFD">
      <w:pPr>
        <w:jc w:val="both"/>
      </w:pPr>
      <w:r w:rsidRPr="004765BB">
        <w:rPr>
          <w:b/>
        </w:rPr>
        <w:lastRenderedPageBreak/>
        <w:t>Vo vyzvaní</w:t>
      </w:r>
      <w:r>
        <w:t xml:space="preserve"> v bode „2. Podmienky poskytnutia príspevku“ v časti „</w:t>
      </w:r>
      <w:r w:rsidRPr="00BA568D">
        <w:t xml:space="preserve">Kategória podmienok poskytnutia príspevku: </w:t>
      </w:r>
      <w:r>
        <w:t>OPRÁVNENOSŤ ŽIADATEĽA“ sa mení názov oprávneného žiadateľa „SZRB Asset Management, a.s.“ a nahrádza sa nasledovne „</w:t>
      </w:r>
      <w:r w:rsidRPr="00DC2D0F">
        <w:t>Slovak Investment Holding, a. s.</w:t>
      </w:r>
      <w:r>
        <w:t>“</w:t>
      </w:r>
    </w:p>
    <w:p w14:paraId="262F13F1" w14:textId="7BF10F40" w:rsidR="005A3AAE" w:rsidRDefault="005A3AAE" w:rsidP="004765BB">
      <w:pPr>
        <w:jc w:val="both"/>
      </w:pPr>
      <w:r w:rsidRPr="004765BB">
        <w:rPr>
          <w:b/>
        </w:rPr>
        <w:t>Vo vyzvaní</w:t>
      </w:r>
      <w:r>
        <w:t xml:space="preserve"> v bode „2. Podmienky poskytnutia príspevku“ v časti „</w:t>
      </w:r>
      <w:r w:rsidRPr="00BA568D">
        <w:t>Kategória podmienok poskytnutia príspevku: OPRÁVNENOSŤ AKTIVÍT REALIZÁCIE PROJEKTU</w:t>
      </w:r>
      <w:r>
        <w:t>“ sa mení názov aktivity „Podpora programov prestupného bývania v rámci sociálnej mobility a integrácie obyvateľov MRK“ a nahrádza sa nasledovne „Podpora programov bývania (napr. prestupného, sociálneho, nájomného) v rámci sociálnej mobility a integrácie vrátane obyvateľov MRK (nákup, výstavba a rekonštrukcia obydlí).</w:t>
      </w:r>
      <w:r w:rsidR="00DC2D0F">
        <w:t>“</w:t>
      </w:r>
    </w:p>
    <w:p w14:paraId="340282EE" w14:textId="69F4C232" w:rsidR="001D6B40" w:rsidRDefault="001D6B40" w:rsidP="004765BB">
      <w:pPr>
        <w:jc w:val="both"/>
      </w:pPr>
      <w:r w:rsidRPr="004765BB">
        <w:rPr>
          <w:b/>
        </w:rPr>
        <w:t>Vo vyzvaní</w:t>
      </w:r>
      <w:r>
        <w:t xml:space="preserve"> v bode „2. Podmienky poskytnutia príspevku“ v časti „</w:t>
      </w:r>
      <w:r w:rsidRPr="00BA568D">
        <w:t>Kategória podmienok poskytnutia príspevku: OPRÁVNENOSŤ AKTIVÍT REALIZÁCIE PROJEKTU</w:t>
      </w:r>
      <w:r>
        <w:t>“</w:t>
      </w:r>
      <w:r>
        <w:t xml:space="preserve"> sa dopĺňa podmienka poskytnutia príspevku: „Podmienka súladu s horizontálnymi princípmi“.</w:t>
      </w:r>
    </w:p>
    <w:p w14:paraId="5D2CFC4F" w14:textId="5A82054B" w:rsidR="002359CB" w:rsidRDefault="00C048A5" w:rsidP="004765BB">
      <w:pPr>
        <w:jc w:val="both"/>
      </w:pPr>
      <w:r w:rsidRPr="00C048A5">
        <w:rPr>
          <w:b/>
        </w:rPr>
        <w:t xml:space="preserve">V prílohe č. </w:t>
      </w:r>
      <w:r>
        <w:rPr>
          <w:b/>
        </w:rPr>
        <w:t>3</w:t>
      </w:r>
      <w:r>
        <w:t xml:space="preserve"> vyzvania s názvom „Zoznam povinných merateľných ukazovateľov“ sa upravuje zoznam povinných merateľných ukazovateľov.</w:t>
      </w:r>
    </w:p>
    <w:p w14:paraId="2A5A0517" w14:textId="24DED5BC" w:rsidR="00502B52" w:rsidRDefault="00502B52" w:rsidP="004765BB">
      <w:pPr>
        <w:jc w:val="both"/>
      </w:pPr>
      <w:r w:rsidRPr="00B36EA5">
        <w:rPr>
          <w:b/>
        </w:rPr>
        <w:t>V prílohe č. 5</w:t>
      </w:r>
      <w:r>
        <w:t xml:space="preserve"> vyzvania s názvom „</w:t>
      </w:r>
      <w:r w:rsidR="009605EE" w:rsidRPr="009605EE">
        <w:t xml:space="preserve">Popis uplatnenia sociálneho aspektu vo </w:t>
      </w:r>
      <w:r w:rsidR="009605EE">
        <w:t>VO</w:t>
      </w:r>
      <w:r>
        <w:t>“</w:t>
      </w:r>
      <w:r w:rsidR="009605EE">
        <w:t xml:space="preserve"> sa upravuje text, ktorého úprava vychádza z implementačnej praxe v rámci PO 6 OP ĽZ. </w:t>
      </w:r>
    </w:p>
    <w:p w14:paraId="5D2CFC50" w14:textId="77777777" w:rsidR="00D70362" w:rsidRPr="00D70362" w:rsidRDefault="002359CB" w:rsidP="004765BB">
      <w:pPr>
        <w:jc w:val="both"/>
        <w:rPr>
          <w:u w:val="single"/>
        </w:rPr>
      </w:pPr>
      <w:r w:rsidRPr="00D70362">
        <w:rPr>
          <w:u w:val="single"/>
        </w:rPr>
        <w:t>Zdôvodnenie:</w:t>
      </w:r>
    </w:p>
    <w:p w14:paraId="5D2CFC51" w14:textId="5A48F6A2" w:rsidR="002359CB" w:rsidRDefault="002359CB" w:rsidP="004765BB">
      <w:pPr>
        <w:jc w:val="both"/>
      </w:pPr>
      <w:r>
        <w:t xml:space="preserve">Dôvodom vyššie uvedených zmien </w:t>
      </w:r>
      <w:r w:rsidR="001D6B40">
        <w:t xml:space="preserve">je navýšenie finančných prostriedkov pre finančné nástroje, zohľadnenie </w:t>
      </w:r>
      <w:r>
        <w:t>potreb</w:t>
      </w:r>
      <w:r w:rsidR="001D6B40">
        <w:t>y</w:t>
      </w:r>
      <w:r>
        <w:t xml:space="preserve"> plnenia ročných finančných záväzkov</w:t>
      </w:r>
      <w:r w:rsidR="001D6B40">
        <w:t xml:space="preserve"> operačného programu Ľudské zdroje</w:t>
      </w:r>
      <w:r>
        <w:t xml:space="preserve">, zohľadnenie zmeny </w:t>
      </w:r>
      <w:r w:rsidR="001D6B40">
        <w:t xml:space="preserve">názvu </w:t>
      </w:r>
      <w:r>
        <w:t>obchodného mena oprávneného žiadateľa,</w:t>
      </w:r>
      <w:r w:rsidR="00927B8A">
        <w:t xml:space="preserve"> zosúladenie formálnych náležitostí, </w:t>
      </w:r>
      <w:r>
        <w:t>aktualizácia zoznamu merateľných údajov projektu v súlade s Metodickým pokynom Centrálneho koordinačného orgánu č. 17 k číselníku merateľných ukazovateľov</w:t>
      </w:r>
      <w:bookmarkStart w:id="0" w:name="_GoBack"/>
      <w:bookmarkEnd w:id="0"/>
      <w:r>
        <w:t>.</w:t>
      </w:r>
    </w:p>
    <w:p w14:paraId="598ABF6B" w14:textId="77777777" w:rsidR="009605EE" w:rsidRDefault="00D70362" w:rsidP="004765BB">
      <w:pPr>
        <w:jc w:val="both"/>
      </w:pPr>
      <w:r>
        <w:t>Usmernením č. 1 sa upravuje Vyzvanie na predkladanie žiadosti o</w:t>
      </w:r>
      <w:r w:rsidR="009605EE">
        <w:t> </w:t>
      </w:r>
      <w:r>
        <w:t>NFP</w:t>
      </w:r>
      <w:r w:rsidR="009605EE">
        <w:t xml:space="preserve">, </w:t>
      </w:r>
      <w:r>
        <w:t>príloha č. 3.</w:t>
      </w:r>
      <w:r w:rsidR="009605EE">
        <w:t xml:space="preserve"> a č. 5.</w:t>
      </w:r>
    </w:p>
    <w:p w14:paraId="5D2CFC52" w14:textId="7BC92CED" w:rsidR="00D70362" w:rsidRDefault="009605EE" w:rsidP="004765BB">
      <w:pPr>
        <w:jc w:val="both"/>
      </w:pPr>
      <w:r>
        <w:t>V</w:t>
      </w:r>
      <w:r w:rsidR="00D70362">
        <w:t xml:space="preserve">yzvanie na predkladanie žiadosti o NFP je zverejnené v úplnom znení vo forme so sledovaním vykonaných zmien na webovom sídle </w:t>
      </w:r>
      <w:hyperlink r:id="rId10" w:history="1">
        <w:r w:rsidR="00D70362" w:rsidRPr="00B27A75">
          <w:rPr>
            <w:rStyle w:val="Hypertextovprepojenie"/>
          </w:rPr>
          <w:t>www.minv.sk</w:t>
        </w:r>
      </w:hyperlink>
      <w:r w:rsidR="00D70362">
        <w:t>.</w:t>
      </w:r>
    </w:p>
    <w:sectPr w:rsidR="00D70362" w:rsidSect="009D5E21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CFC55" w14:textId="77777777" w:rsidR="00F926C7" w:rsidRDefault="00F926C7" w:rsidP="004D027A">
      <w:pPr>
        <w:spacing w:after="0" w:line="240" w:lineRule="auto"/>
      </w:pPr>
      <w:r>
        <w:separator/>
      </w:r>
    </w:p>
  </w:endnote>
  <w:endnote w:type="continuationSeparator" w:id="0">
    <w:p w14:paraId="5D2CFC56" w14:textId="77777777" w:rsidR="00F926C7" w:rsidRDefault="00F926C7" w:rsidP="004D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FC53" w14:textId="77777777" w:rsidR="00F926C7" w:rsidRDefault="00F926C7" w:rsidP="004D027A">
      <w:pPr>
        <w:spacing w:after="0" w:line="240" w:lineRule="auto"/>
      </w:pPr>
      <w:r>
        <w:separator/>
      </w:r>
    </w:p>
  </w:footnote>
  <w:footnote w:type="continuationSeparator" w:id="0">
    <w:p w14:paraId="5D2CFC54" w14:textId="77777777" w:rsidR="00F926C7" w:rsidRDefault="00F926C7" w:rsidP="004D0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CFC57" w14:textId="77777777" w:rsidR="004D027A" w:rsidRDefault="009D5E21">
    <w:pPr>
      <w:pStyle w:val="Hlavika"/>
    </w:pPr>
    <w:r>
      <w:rPr>
        <w:noProof/>
        <w:lang w:eastAsia="sk-SK"/>
      </w:rPr>
      <w:drawing>
        <wp:inline distT="0" distB="0" distL="0" distR="0" wp14:anchorId="5D2CFC58" wp14:editId="5D2CFC59">
          <wp:extent cx="5760720" cy="40513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PL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BFF"/>
    <w:multiLevelType w:val="hybridMultilevel"/>
    <w:tmpl w:val="2A6A804E"/>
    <w:lvl w:ilvl="0" w:tplc="7478C2E8">
      <w:start w:val="30"/>
      <w:numFmt w:val="bullet"/>
      <w:lvlText w:val="-"/>
      <w:lvlJc w:val="left"/>
      <w:pPr>
        <w:ind w:left="765" w:hanging="360"/>
      </w:pPr>
      <w:rPr>
        <w:rFonts w:ascii="Calibri" w:eastAsia="PMingLiU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3767FD1"/>
    <w:multiLevelType w:val="hybridMultilevel"/>
    <w:tmpl w:val="DB9CADC0"/>
    <w:lvl w:ilvl="0" w:tplc="E000186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A"/>
    <w:rsid w:val="00042832"/>
    <w:rsid w:val="00196007"/>
    <w:rsid w:val="001D6B40"/>
    <w:rsid w:val="001E0B35"/>
    <w:rsid w:val="002359CB"/>
    <w:rsid w:val="00280EEE"/>
    <w:rsid w:val="00394181"/>
    <w:rsid w:val="003C736C"/>
    <w:rsid w:val="003F51D7"/>
    <w:rsid w:val="00437F9B"/>
    <w:rsid w:val="004765BB"/>
    <w:rsid w:val="00481DFD"/>
    <w:rsid w:val="004848CE"/>
    <w:rsid w:val="004D027A"/>
    <w:rsid w:val="00501522"/>
    <w:rsid w:val="00502B52"/>
    <w:rsid w:val="005A3AAE"/>
    <w:rsid w:val="00652733"/>
    <w:rsid w:val="006B4ADC"/>
    <w:rsid w:val="006D2034"/>
    <w:rsid w:val="007A05B6"/>
    <w:rsid w:val="00927B8A"/>
    <w:rsid w:val="009605EE"/>
    <w:rsid w:val="009D5E21"/>
    <w:rsid w:val="00AE5F29"/>
    <w:rsid w:val="00B36EA5"/>
    <w:rsid w:val="00B810F4"/>
    <w:rsid w:val="00C048A5"/>
    <w:rsid w:val="00C54EF8"/>
    <w:rsid w:val="00C570EB"/>
    <w:rsid w:val="00D1698E"/>
    <w:rsid w:val="00D54ED0"/>
    <w:rsid w:val="00D70362"/>
    <w:rsid w:val="00DC2D0F"/>
    <w:rsid w:val="00F926C7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2CFC1B"/>
  <w15:chartTrackingRefBased/>
  <w15:docId w15:val="{1981E3AA-295C-4F02-A433-C1419790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027A"/>
  </w:style>
  <w:style w:type="paragraph" w:styleId="Nadpis1">
    <w:name w:val="heading 1"/>
    <w:basedOn w:val="Odsekzoznamu"/>
    <w:next w:val="Normlny"/>
    <w:link w:val="Nadpis1Char"/>
    <w:uiPriority w:val="9"/>
    <w:qFormat/>
    <w:rsid w:val="009D5E21"/>
    <w:pPr>
      <w:shd w:val="clear" w:color="auto" w:fill="C45911" w:themeFill="accent2" w:themeFillShade="BF"/>
      <w:spacing w:after="0"/>
      <w:ind w:left="0"/>
      <w:jc w:val="both"/>
      <w:outlineLvl w:val="0"/>
    </w:pPr>
    <w:rPr>
      <w:b/>
      <w:color w:val="FFFFFF" w:themeColor="background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027A"/>
  </w:style>
  <w:style w:type="paragraph" w:styleId="Pta">
    <w:name w:val="footer"/>
    <w:basedOn w:val="Normlny"/>
    <w:link w:val="PtaChar"/>
    <w:uiPriority w:val="99"/>
    <w:unhideWhenUsed/>
    <w:rsid w:val="004D0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027A"/>
  </w:style>
  <w:style w:type="character" w:customStyle="1" w:styleId="Nadpis1Char">
    <w:name w:val="Nadpis 1 Char"/>
    <w:basedOn w:val="Predvolenpsmoodseku"/>
    <w:link w:val="Nadpis1"/>
    <w:uiPriority w:val="9"/>
    <w:rsid w:val="009D5E21"/>
    <w:rPr>
      <w:b/>
      <w:color w:val="FFFFFF" w:themeColor="background1"/>
      <w:shd w:val="clear" w:color="auto" w:fill="C45911" w:themeFill="accent2" w:themeFillShade="BF"/>
    </w:rPr>
  </w:style>
  <w:style w:type="paragraph" w:styleId="Odsekzoznamu">
    <w:name w:val="List Paragraph"/>
    <w:basedOn w:val="Normlny"/>
    <w:uiPriority w:val="34"/>
    <w:qFormat/>
    <w:rsid w:val="009D5E2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703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70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inv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2" ma:contentTypeDescription="Umožňuje vytvoriť nový dokument." ma:contentTypeScope="" ma:versionID="8c38744fdde42b9ff89d8f7208da012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95fb5dda5108c282cc536f9ae5f71c27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6DDE4-CD09-4565-8C75-7F23B59F871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d7cdc55-6ebe-4ecb-a43c-ecb324da520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167855-D689-40C1-9550-EECF6403D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B6A28E-FC41-454B-B8CE-8E61A168EE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Vnutra SR</Company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 OPĽZ MVSR</dc:creator>
  <cp:keywords/>
  <dc:description/>
  <cp:lastModifiedBy>SO OPĽZ MVSR</cp:lastModifiedBy>
  <cp:revision>24</cp:revision>
  <dcterms:created xsi:type="dcterms:W3CDTF">2023-08-15T07:31:00Z</dcterms:created>
  <dcterms:modified xsi:type="dcterms:W3CDTF">2023-10-03T13:17:00Z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